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630" w:firstLineChars="300"/>
        <w:rPr>
          <w:rFonts w:ascii="仿宋_GB2312" w:hAnsi="Courier New"/>
          <w:sz w:val="24"/>
          <w:szCs w:val="20"/>
        </w:rPr>
      </w:pPr>
      <w:r>
        <w:t xml:space="preserve">     </w:t>
      </w:r>
    </w:p>
    <w:p>
      <w:pPr>
        <w:ind w:firstLine="720" w:firstLineChars="300"/>
        <w:rPr>
          <w:rFonts w:ascii="仿宋_GB2312" w:hAnsi="Courier New"/>
          <w:sz w:val="24"/>
          <w:szCs w:val="20"/>
        </w:rPr>
      </w:pPr>
    </w:p>
    <w:p>
      <w:pPr>
        <w:ind w:firstLine="420"/>
        <w:rPr>
          <w:rFonts w:ascii="仿宋_GB2312" w:hAnsi="Courier New"/>
          <w:sz w:val="24"/>
          <w:szCs w:val="20"/>
        </w:rPr>
      </w:pPr>
      <w:r>
        <w:rPr>
          <w:rFonts w:hint="eastAsia" w:ascii="黑体" w:hAnsi="黑体" w:eastAsia="黑体"/>
          <w:b/>
          <w:bCs/>
          <w:sz w:val="36"/>
          <w:szCs w:val="36"/>
        </w:rPr>
        <w:t>数学与计算科学学院硕士生导师若干规定汇编</w:t>
      </w:r>
    </w:p>
    <w:p>
      <w:pPr>
        <w:ind w:firstLine="420"/>
        <w:rPr>
          <w:rFonts w:ascii="仿宋_GB2312" w:hAnsi="Courier New"/>
          <w:sz w:val="24"/>
          <w:szCs w:val="20"/>
        </w:rPr>
      </w:pPr>
    </w:p>
    <w:p>
      <w:pPr>
        <w:ind w:firstLine="2670" w:firstLineChars="950"/>
        <w:rPr>
          <w:rFonts w:ascii="黑体" w:hAnsi="黑体" w:eastAsia="黑体"/>
          <w:b/>
          <w:bCs/>
          <w:sz w:val="28"/>
          <w:szCs w:val="28"/>
        </w:rPr>
      </w:pPr>
      <w:r>
        <w:rPr>
          <w:rFonts w:hint="eastAsia" w:ascii="黑体" w:hAnsi="黑体" w:eastAsia="黑体"/>
          <w:b/>
          <w:bCs/>
          <w:sz w:val="28"/>
          <w:szCs w:val="28"/>
        </w:rPr>
        <w:t>第一部分：学校文件精神</w:t>
      </w:r>
    </w:p>
    <w:p>
      <w:pPr>
        <w:ind w:firstLine="600" w:firstLineChars="250"/>
        <w:rPr>
          <w:rFonts w:ascii="仿宋_GB2312" w:hAnsi="Courier New"/>
          <w:sz w:val="24"/>
          <w:szCs w:val="20"/>
        </w:rPr>
      </w:pPr>
      <w:r>
        <w:rPr>
          <w:rFonts w:hint="eastAsia" w:ascii="仿宋_GB2312" w:hAnsi="Courier New"/>
          <w:sz w:val="24"/>
          <w:szCs w:val="20"/>
        </w:rPr>
        <w:t>根据《长沙理工大学研究生指导教师管理办法》（长理工大研〔</w:t>
      </w:r>
      <w:r>
        <w:rPr>
          <w:rFonts w:ascii="仿宋_GB2312" w:hAnsi="Courier New"/>
          <w:sz w:val="24"/>
          <w:szCs w:val="20"/>
        </w:rPr>
        <w:t>2010</w:t>
      </w:r>
      <w:r>
        <w:rPr>
          <w:rFonts w:hint="eastAsia" w:ascii="仿宋_GB2312" w:hAnsi="Courier New"/>
          <w:sz w:val="24"/>
          <w:szCs w:val="20"/>
        </w:rPr>
        <w:t>〕</w:t>
      </w:r>
      <w:r>
        <w:rPr>
          <w:rFonts w:ascii="仿宋_GB2312" w:hAnsi="Courier New"/>
          <w:sz w:val="24"/>
          <w:szCs w:val="20"/>
        </w:rPr>
        <w:t>21</w:t>
      </w:r>
      <w:r>
        <w:rPr>
          <w:rFonts w:hint="eastAsia" w:ascii="仿宋_GB2312" w:hAnsi="Courier New"/>
          <w:sz w:val="24"/>
          <w:szCs w:val="20"/>
        </w:rPr>
        <w:t>号）文件精神，学校关于研究生导师招生资格要求如下：</w:t>
      </w:r>
    </w:p>
    <w:p>
      <w:pPr>
        <w:pStyle w:val="2"/>
        <w:snapToGrid w:val="0"/>
        <w:spacing w:beforeLines="50" w:afterLines="50"/>
        <w:ind w:firstLine="482"/>
        <w:rPr>
          <w:rFonts w:ascii="黑体" w:hAnsi="黑体" w:eastAsia="黑体"/>
          <w:b/>
          <w:bCs/>
          <w:szCs w:val="28"/>
        </w:rPr>
      </w:pPr>
      <w:r>
        <w:rPr>
          <w:rFonts w:hint="eastAsia" w:ascii="黑体" w:hAnsi="黑体" w:eastAsia="黑体"/>
          <w:b/>
          <w:bCs/>
          <w:szCs w:val="28"/>
        </w:rPr>
        <w:t>一、硕士生导师考核</w:t>
      </w:r>
    </w:p>
    <w:p>
      <w:pPr>
        <w:pStyle w:val="2"/>
        <w:snapToGrid w:val="0"/>
        <w:ind w:firstLine="600" w:firstLineChars="250"/>
        <w:rPr>
          <w:rFonts w:ascii="仿宋_GB2312"/>
          <w:sz w:val="24"/>
        </w:rPr>
      </w:pPr>
      <w:r>
        <w:rPr>
          <w:rFonts w:ascii="仿宋_GB2312"/>
          <w:sz w:val="24"/>
        </w:rPr>
        <w:t>1</w:t>
      </w:r>
      <w:r>
        <w:rPr>
          <w:rFonts w:hint="eastAsia" w:ascii="仿宋_GB2312"/>
          <w:sz w:val="24"/>
        </w:rPr>
        <w:t>．为了确保研究生的培养质量，激励教师不断提高自身的学术水平，每</w:t>
      </w:r>
      <w:r>
        <w:rPr>
          <w:rFonts w:ascii="仿宋_GB2312"/>
          <w:sz w:val="24"/>
        </w:rPr>
        <w:t>2</w:t>
      </w:r>
      <w:r>
        <w:rPr>
          <w:rFonts w:hint="eastAsia" w:ascii="仿宋_GB2312"/>
          <w:sz w:val="24"/>
        </w:rPr>
        <w:t>年进行一次研究生导师考核。</w:t>
      </w:r>
    </w:p>
    <w:p>
      <w:pPr>
        <w:pStyle w:val="2"/>
        <w:snapToGrid w:val="0"/>
        <w:ind w:firstLine="600" w:firstLineChars="250"/>
        <w:rPr>
          <w:rFonts w:hAnsi="宋体" w:cs="宋体"/>
          <w:kern w:val="0"/>
          <w:sz w:val="24"/>
          <w:szCs w:val="24"/>
        </w:rPr>
      </w:pPr>
      <w:r>
        <w:rPr>
          <w:rFonts w:ascii="仿宋_GB2312"/>
          <w:sz w:val="24"/>
        </w:rPr>
        <w:t>2</w:t>
      </w:r>
      <w:r>
        <w:rPr>
          <w:rFonts w:hint="eastAsia" w:ascii="仿宋_GB2312"/>
          <w:sz w:val="24"/>
        </w:rPr>
        <w:t>．凡年龄男性在</w:t>
      </w:r>
      <w:r>
        <w:rPr>
          <w:rFonts w:ascii="仿宋_GB2312"/>
          <w:sz w:val="24"/>
        </w:rPr>
        <w:t>57</w:t>
      </w:r>
      <w:r>
        <w:rPr>
          <w:rFonts w:hint="eastAsia" w:ascii="仿宋_GB2312"/>
          <w:sz w:val="24"/>
        </w:rPr>
        <w:t>周岁以下，女性在</w:t>
      </w:r>
      <w:r>
        <w:rPr>
          <w:rFonts w:ascii="仿宋_GB2312"/>
          <w:sz w:val="24"/>
        </w:rPr>
        <w:t>52</w:t>
      </w:r>
      <w:r>
        <w:rPr>
          <w:rFonts w:hint="eastAsia" w:ascii="仿宋_GB2312"/>
          <w:sz w:val="24"/>
        </w:rPr>
        <w:t>周岁以下的硕士生导师均须参加硕士生导师考核。填写《长沙理工大学硕士研究生指导教师考核表》并提交</w:t>
      </w:r>
      <w:r>
        <w:rPr>
          <w:rFonts w:hint="eastAsia" w:hAnsi="宋体"/>
          <w:sz w:val="24"/>
          <w:szCs w:val="24"/>
        </w:rPr>
        <w:t>有关成果证明材料，</w:t>
      </w:r>
      <w:r>
        <w:rPr>
          <w:rFonts w:hint="eastAsia" w:hAnsi="宋体" w:cs="宋体"/>
          <w:kern w:val="0"/>
          <w:sz w:val="24"/>
        </w:rPr>
        <w:t>就相关内容按照归口管理的原则到相关部门进行核实后，</w:t>
      </w:r>
      <w:r>
        <w:rPr>
          <w:rFonts w:hint="eastAsia" w:hAnsi="宋体"/>
          <w:sz w:val="24"/>
          <w:szCs w:val="24"/>
        </w:rPr>
        <w:t>交学院学位评定分委员会审核，审核通过后交研究生部复查。无故不参加考核，视为其自动放</w:t>
      </w:r>
      <w:r>
        <w:rPr>
          <w:rFonts w:hint="eastAsia" w:hAnsi="宋体" w:cs="宋体"/>
          <w:kern w:val="0"/>
          <w:sz w:val="24"/>
          <w:szCs w:val="24"/>
        </w:rPr>
        <w:t>弃导师资格。</w:t>
      </w:r>
    </w:p>
    <w:p>
      <w:pPr>
        <w:pStyle w:val="2"/>
        <w:snapToGrid w:val="0"/>
        <w:rPr>
          <w:rFonts w:hAnsi="宋体" w:cs="宋体"/>
          <w:kern w:val="0"/>
          <w:sz w:val="24"/>
          <w:szCs w:val="24"/>
        </w:rPr>
      </w:pPr>
      <w:r>
        <w:rPr>
          <w:rFonts w:hAnsi="宋体" w:cs="宋体"/>
          <w:kern w:val="0"/>
          <w:sz w:val="24"/>
          <w:szCs w:val="24"/>
        </w:rPr>
        <w:t xml:space="preserve">    3</w:t>
      </w:r>
      <w:r>
        <w:rPr>
          <w:rFonts w:hint="eastAsia" w:hAnsi="宋体" w:cs="宋体"/>
          <w:kern w:val="0"/>
          <w:sz w:val="24"/>
          <w:szCs w:val="24"/>
        </w:rPr>
        <w:t>．学术成果要求：近</w:t>
      </w:r>
      <w:r>
        <w:rPr>
          <w:rFonts w:hAnsi="宋体" w:cs="宋体"/>
          <w:kern w:val="0"/>
          <w:sz w:val="24"/>
          <w:szCs w:val="24"/>
        </w:rPr>
        <w:t>3</w:t>
      </w:r>
      <w:r>
        <w:rPr>
          <w:rFonts w:hint="eastAsia" w:hAnsi="宋体" w:cs="宋体"/>
          <w:kern w:val="0"/>
          <w:sz w:val="24"/>
          <w:szCs w:val="24"/>
        </w:rPr>
        <w:t>年内以第一作者身份（或研究生为第一作者，导师为第二作者）在国外公开出版刊物或国内核心期刊上发表学术论文不少于</w:t>
      </w:r>
      <w:r>
        <w:rPr>
          <w:rFonts w:hAnsi="宋体" w:cs="宋体"/>
          <w:kern w:val="0"/>
          <w:sz w:val="24"/>
          <w:szCs w:val="24"/>
        </w:rPr>
        <w:t>3</w:t>
      </w:r>
      <w:r>
        <w:rPr>
          <w:rFonts w:hint="eastAsia" w:hAnsi="宋体" w:cs="宋体"/>
          <w:kern w:val="0"/>
          <w:sz w:val="24"/>
          <w:szCs w:val="24"/>
        </w:rPr>
        <w:t>篇。</w:t>
      </w:r>
      <w:r>
        <w:rPr>
          <w:rFonts w:hAnsi="宋体" w:cs="宋体"/>
          <w:kern w:val="0"/>
          <w:sz w:val="24"/>
          <w:szCs w:val="24"/>
        </w:rPr>
        <w:t>   </w:t>
      </w:r>
    </w:p>
    <w:p>
      <w:pPr>
        <w:pStyle w:val="2"/>
        <w:snapToGrid w:val="0"/>
        <w:ind w:firstLine="480" w:firstLineChars="200"/>
        <w:rPr>
          <w:rFonts w:ascii="仿宋_GB2312"/>
          <w:sz w:val="24"/>
          <w:szCs w:val="24"/>
        </w:rPr>
      </w:pPr>
      <w:r>
        <w:rPr>
          <w:rFonts w:hAnsi="宋体" w:cs="宋体"/>
          <w:kern w:val="0"/>
          <w:sz w:val="24"/>
          <w:szCs w:val="24"/>
        </w:rPr>
        <w:t>4</w:t>
      </w:r>
      <w:r>
        <w:rPr>
          <w:rFonts w:hint="eastAsia" w:hAnsi="宋体" w:cs="宋体"/>
          <w:kern w:val="0"/>
          <w:sz w:val="24"/>
          <w:szCs w:val="24"/>
        </w:rPr>
        <w:t>．科研经费要求：正在承担有科研项目，近</w:t>
      </w:r>
      <w:r>
        <w:rPr>
          <w:rFonts w:hAnsi="宋体" w:cs="宋体"/>
          <w:kern w:val="0"/>
          <w:sz w:val="24"/>
          <w:szCs w:val="24"/>
        </w:rPr>
        <w:t>3</w:t>
      </w:r>
      <w:r>
        <w:rPr>
          <w:rFonts w:hint="eastAsia" w:hAnsi="宋体" w:cs="宋体"/>
          <w:kern w:val="0"/>
          <w:sz w:val="24"/>
          <w:szCs w:val="24"/>
        </w:rPr>
        <w:t>年本人可支配的实际到款的科研经费数额工学相关学科年均</w:t>
      </w:r>
      <w:r>
        <w:rPr>
          <w:rFonts w:hAnsi="宋体" w:cs="宋体"/>
          <w:kern w:val="0"/>
          <w:sz w:val="24"/>
          <w:szCs w:val="24"/>
        </w:rPr>
        <w:t>5</w:t>
      </w:r>
      <w:r>
        <w:rPr>
          <w:rFonts w:hint="eastAsia" w:hAnsi="宋体" w:cs="宋体"/>
          <w:kern w:val="0"/>
          <w:sz w:val="24"/>
          <w:szCs w:val="24"/>
        </w:rPr>
        <w:t>万元以上，理学相关学科年均</w:t>
      </w:r>
      <w:r>
        <w:rPr>
          <w:rFonts w:hAnsi="宋体" w:cs="宋体"/>
          <w:kern w:val="0"/>
          <w:sz w:val="24"/>
          <w:szCs w:val="24"/>
        </w:rPr>
        <w:t>3</w:t>
      </w:r>
      <w:r>
        <w:rPr>
          <w:rFonts w:hint="eastAsia" w:hAnsi="宋体" w:cs="宋体"/>
          <w:kern w:val="0"/>
          <w:sz w:val="24"/>
          <w:szCs w:val="24"/>
        </w:rPr>
        <w:t>万元以上，其它学科年均</w:t>
      </w:r>
      <w:r>
        <w:rPr>
          <w:rFonts w:hAnsi="宋体" w:cs="宋体"/>
          <w:kern w:val="0"/>
          <w:sz w:val="24"/>
          <w:szCs w:val="24"/>
        </w:rPr>
        <w:t>1</w:t>
      </w:r>
      <w:r>
        <w:rPr>
          <w:rFonts w:hint="eastAsia" w:hAnsi="宋体" w:cs="宋体"/>
          <w:kern w:val="0"/>
          <w:sz w:val="24"/>
          <w:szCs w:val="24"/>
        </w:rPr>
        <w:t>万元以上。指导研究生当年的科研到</w:t>
      </w:r>
      <w:r>
        <w:rPr>
          <w:rFonts w:hint="eastAsia" w:hAnsi="宋体" w:cs="宋体"/>
          <w:kern w:val="0"/>
          <w:sz w:val="24"/>
          <w:szCs w:val="24"/>
          <w:lang w:val="en-US" w:eastAsia="zh-CN"/>
        </w:rPr>
        <w:t>账</w:t>
      </w:r>
      <w:bookmarkStart w:id="0" w:name="_GoBack"/>
      <w:bookmarkEnd w:id="0"/>
      <w:r>
        <w:rPr>
          <w:rFonts w:hint="eastAsia" w:hAnsi="宋体" w:cs="宋体"/>
          <w:kern w:val="0"/>
          <w:sz w:val="24"/>
          <w:szCs w:val="24"/>
        </w:rPr>
        <w:t>经费必须达到相关学科的年平均数。科研经费的认定，以学校计财处核定的实际到款经费为准。非项目负责人的经费认定由项目负责人签署授权书，并以计财处确认的实际可支配经费为准。</w:t>
      </w:r>
    </w:p>
    <w:p>
      <w:pPr>
        <w:pStyle w:val="2"/>
        <w:snapToGrid w:val="0"/>
        <w:ind w:firstLine="480" w:firstLineChars="200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>5</w:t>
      </w:r>
      <w:r>
        <w:rPr>
          <w:rFonts w:hint="eastAsia" w:hAnsi="宋体"/>
          <w:sz w:val="24"/>
        </w:rPr>
        <w:t>．</w:t>
      </w:r>
      <w:r>
        <w:rPr>
          <w:rFonts w:hint="eastAsia"/>
          <w:kern w:val="0"/>
          <w:sz w:val="24"/>
          <w:szCs w:val="24"/>
        </w:rPr>
        <w:t>未达到考核要求者，给予</w:t>
      </w:r>
      <w:r>
        <w:rPr>
          <w:kern w:val="0"/>
          <w:sz w:val="24"/>
          <w:szCs w:val="24"/>
        </w:rPr>
        <w:t>1</w:t>
      </w:r>
      <w:r>
        <w:rPr>
          <w:rFonts w:hint="eastAsia"/>
          <w:kern w:val="0"/>
          <w:sz w:val="24"/>
          <w:szCs w:val="24"/>
        </w:rPr>
        <w:t>年的延期；若</w:t>
      </w:r>
      <w:r>
        <w:rPr>
          <w:kern w:val="0"/>
          <w:sz w:val="24"/>
          <w:szCs w:val="24"/>
        </w:rPr>
        <w:t>1</w:t>
      </w:r>
      <w:r>
        <w:rPr>
          <w:rFonts w:hint="eastAsia"/>
          <w:kern w:val="0"/>
          <w:sz w:val="24"/>
          <w:szCs w:val="24"/>
        </w:rPr>
        <w:t>年内仍未达到要求，则停止招收硕士生。需恢复资格者，按照新增导师的条件和申请程序进行。</w:t>
      </w:r>
    </w:p>
    <w:p>
      <w:pPr>
        <w:pStyle w:val="2"/>
        <w:snapToGrid w:val="0"/>
        <w:ind w:firstLine="480" w:firstLineChars="200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>6</w:t>
      </w:r>
      <w:r>
        <w:rPr>
          <w:rFonts w:hint="eastAsia" w:hAnsi="宋体"/>
          <w:sz w:val="24"/>
        </w:rPr>
        <w:t>．</w:t>
      </w:r>
      <w:r>
        <w:rPr>
          <w:rFonts w:hint="eastAsia"/>
          <w:kern w:val="0"/>
          <w:sz w:val="24"/>
          <w:szCs w:val="24"/>
        </w:rPr>
        <w:t>所指导的研究生在省级学位论文抽检中不合格者，第二年停止招收研究生；在省级学位论文抽检中，有两次不合格者，取消其导师资格。</w:t>
      </w:r>
    </w:p>
    <w:p>
      <w:pPr>
        <w:snapToGrid w:val="0"/>
        <w:ind w:firstLine="482"/>
        <w:rPr>
          <w:rFonts w:ascii="宋体"/>
          <w:sz w:val="24"/>
        </w:rPr>
      </w:pPr>
      <w:r>
        <w:rPr>
          <w:rFonts w:ascii="宋体" w:hAnsi="宋体"/>
          <w:sz w:val="24"/>
        </w:rPr>
        <w:t xml:space="preserve">7. </w:t>
      </w:r>
      <w:r>
        <w:rPr>
          <w:rFonts w:hint="eastAsia" w:ascii="宋体" w:hAnsi="宋体"/>
          <w:sz w:val="24"/>
        </w:rPr>
        <w:t>研究生部组织对学位评定分委员会的初审意见进行复核。</w:t>
      </w:r>
    </w:p>
    <w:p>
      <w:pPr>
        <w:widowControl/>
        <w:snapToGrid w:val="0"/>
        <w:jc w:val="left"/>
        <w:rPr>
          <w:rFonts w:ascii="宋体" w:cs="宋体"/>
          <w:kern w:val="0"/>
          <w:sz w:val="24"/>
        </w:rPr>
      </w:pPr>
      <w:r>
        <w:rPr>
          <w:rFonts w:ascii="宋体" w:cs="宋体"/>
          <w:kern w:val="0"/>
          <w:sz w:val="24"/>
        </w:rPr>
        <w:t> </w:t>
      </w:r>
      <w:r>
        <w:rPr>
          <w:rFonts w:ascii="宋体" w:hAnsi="宋体" w:cs="宋体"/>
          <w:kern w:val="0"/>
          <w:sz w:val="24"/>
        </w:rPr>
        <w:t xml:space="preserve">  8</w:t>
      </w:r>
      <w:r>
        <w:rPr>
          <w:rFonts w:hint="eastAsia" w:ascii="宋体" w:hAnsi="宋体"/>
          <w:sz w:val="24"/>
        </w:rPr>
        <w:t>．</w:t>
      </w:r>
      <w:r>
        <w:rPr>
          <w:rFonts w:hint="eastAsia" w:ascii="宋体" w:hAnsi="宋体" w:cs="宋体"/>
          <w:kern w:val="0"/>
          <w:sz w:val="24"/>
        </w:rPr>
        <w:t>出现以下情况之一者，取消其硕士生导师资格：</w:t>
      </w:r>
    </w:p>
    <w:p>
      <w:pPr>
        <w:widowControl/>
        <w:snapToGrid w:val="0"/>
        <w:jc w:val="left"/>
        <w:rPr>
          <w:rFonts w:ascii="宋体" w:cs="宋体"/>
          <w:kern w:val="0"/>
          <w:sz w:val="24"/>
        </w:rPr>
      </w:pPr>
      <w:r>
        <w:rPr>
          <w:rFonts w:ascii="宋体" w:cs="宋体"/>
          <w:kern w:val="0"/>
          <w:sz w:val="24"/>
        </w:rPr>
        <w:t>  </w:t>
      </w:r>
      <w:r>
        <w:rPr>
          <w:rFonts w:ascii="宋体" w:hAnsi="宋体" w:cs="宋体"/>
          <w:kern w:val="0"/>
          <w:sz w:val="24"/>
        </w:rPr>
        <w:t xml:space="preserve"> </w:t>
      </w:r>
      <w:r>
        <w:rPr>
          <w:rFonts w:ascii="宋体" w:cs="宋体"/>
          <w:kern w:val="0"/>
          <w:sz w:val="24"/>
        </w:rPr>
        <w:t> </w:t>
      </w:r>
      <w:r>
        <w:rPr>
          <w:rFonts w:ascii="宋体" w:hAnsi="宋体"/>
          <w:sz w:val="24"/>
        </w:rPr>
        <w:fldChar w:fldCharType="begin"/>
      </w:r>
      <w:r>
        <w:rPr>
          <w:rFonts w:ascii="宋体" w:hAnsi="宋体"/>
          <w:sz w:val="24"/>
        </w:rPr>
        <w:instrText xml:space="preserve"> = 1 \* GB3 </w:instrText>
      </w:r>
      <w:r>
        <w:rPr>
          <w:rFonts w:ascii="宋体" w:hAnsi="宋体"/>
          <w:sz w:val="24"/>
        </w:rPr>
        <w:fldChar w:fldCharType="separate"/>
      </w:r>
      <w:r>
        <w:rPr>
          <w:rFonts w:hint="eastAsia" w:ascii="宋体" w:hAnsi="宋体"/>
          <w:sz w:val="24"/>
        </w:rPr>
        <w:t>①</w:t>
      </w:r>
      <w:r>
        <w:rPr>
          <w:rFonts w:ascii="宋体" w:hAnsi="宋体"/>
          <w:sz w:val="24"/>
        </w:rPr>
        <w:fldChar w:fldCharType="end"/>
      </w:r>
      <w:r>
        <w:rPr>
          <w:rFonts w:hint="eastAsia" w:ascii="宋体" w:hAnsi="宋体" w:cs="宋体"/>
          <w:kern w:val="0"/>
          <w:sz w:val="24"/>
        </w:rPr>
        <w:t>不认真履行导师职责，不能保证硕士生培养质量。</w:t>
      </w:r>
    </w:p>
    <w:p>
      <w:pPr>
        <w:widowControl/>
        <w:snapToGrid w:val="0"/>
        <w:jc w:val="left"/>
        <w:rPr>
          <w:rFonts w:ascii="宋体" w:cs="宋体"/>
          <w:kern w:val="0"/>
          <w:sz w:val="24"/>
        </w:rPr>
      </w:pPr>
      <w:r>
        <w:rPr>
          <w:rFonts w:ascii="宋体" w:cs="宋体"/>
          <w:kern w:val="0"/>
          <w:sz w:val="24"/>
        </w:rPr>
        <w:t>  </w:t>
      </w:r>
      <w:r>
        <w:rPr>
          <w:rFonts w:ascii="宋体" w:hAnsi="宋体" w:cs="宋体"/>
          <w:kern w:val="0"/>
          <w:sz w:val="24"/>
        </w:rPr>
        <w:t xml:space="preserve"> </w:t>
      </w:r>
      <w:r>
        <w:rPr>
          <w:rFonts w:ascii="宋体" w:cs="宋体"/>
          <w:kern w:val="0"/>
          <w:sz w:val="24"/>
        </w:rPr>
        <w:t> </w:t>
      </w:r>
      <w:r>
        <w:rPr>
          <w:rFonts w:ascii="宋体" w:hAnsi="宋体" w:cs="宋体"/>
          <w:kern w:val="0"/>
          <w:sz w:val="24"/>
        </w:rPr>
        <w:fldChar w:fldCharType="begin"/>
      </w:r>
      <w:r>
        <w:rPr>
          <w:rFonts w:ascii="宋体" w:hAnsi="宋体" w:cs="宋体"/>
          <w:kern w:val="0"/>
          <w:sz w:val="24"/>
        </w:rPr>
        <w:instrText xml:space="preserve"> = 2 \* GB3 </w:instrText>
      </w:r>
      <w:r>
        <w:rPr>
          <w:rFonts w:ascii="宋体" w:hAnsi="宋体" w:cs="宋体"/>
          <w:kern w:val="0"/>
          <w:sz w:val="24"/>
        </w:rPr>
        <w:fldChar w:fldCharType="separate"/>
      </w:r>
      <w:r>
        <w:rPr>
          <w:rFonts w:hint="eastAsia" w:ascii="宋体" w:hAnsi="宋体" w:cs="宋体"/>
          <w:kern w:val="0"/>
          <w:sz w:val="24"/>
        </w:rPr>
        <w:t>②</w:t>
      </w:r>
      <w:r>
        <w:rPr>
          <w:rFonts w:ascii="宋体" w:hAnsi="宋体" w:cs="宋体"/>
          <w:kern w:val="0"/>
          <w:sz w:val="24"/>
        </w:rPr>
        <w:fldChar w:fldCharType="end"/>
      </w:r>
      <w:r>
        <w:rPr>
          <w:rFonts w:hint="eastAsia" w:ascii="宋体" w:hAnsi="宋体" w:cs="宋体"/>
          <w:kern w:val="0"/>
          <w:sz w:val="24"/>
        </w:rPr>
        <w:t>受到记过以上纪律处分或年度考核不称职。</w:t>
      </w:r>
    </w:p>
    <w:p>
      <w:pPr>
        <w:widowControl/>
        <w:snapToGrid w:val="0"/>
        <w:jc w:val="left"/>
        <w:rPr>
          <w:rFonts w:ascii="宋体" w:cs="宋体"/>
          <w:kern w:val="0"/>
          <w:sz w:val="24"/>
        </w:rPr>
      </w:pPr>
      <w:r>
        <w:rPr>
          <w:rFonts w:ascii="宋体" w:cs="宋体"/>
          <w:kern w:val="0"/>
          <w:sz w:val="24"/>
        </w:rPr>
        <w:t> </w:t>
      </w:r>
      <w:r>
        <w:rPr>
          <w:rFonts w:ascii="宋体" w:hAnsi="宋体" w:cs="宋体"/>
          <w:kern w:val="0"/>
          <w:sz w:val="24"/>
        </w:rPr>
        <w:t xml:space="preserve">   </w:t>
      </w:r>
      <w:r>
        <w:rPr>
          <w:rFonts w:ascii="宋体" w:cs="宋体"/>
          <w:kern w:val="0"/>
          <w:sz w:val="24"/>
        </w:rPr>
        <w:t> </w:t>
      </w:r>
      <w:r>
        <w:rPr>
          <w:rFonts w:ascii="宋体" w:hAnsi="宋体" w:cs="宋体"/>
          <w:kern w:val="0"/>
          <w:sz w:val="24"/>
        </w:rPr>
        <w:fldChar w:fldCharType="begin"/>
      </w:r>
      <w:r>
        <w:rPr>
          <w:rFonts w:ascii="宋体" w:hAnsi="宋体" w:cs="宋体"/>
          <w:kern w:val="0"/>
          <w:sz w:val="24"/>
        </w:rPr>
        <w:instrText xml:space="preserve"> = 3 \* GB3 </w:instrText>
      </w:r>
      <w:r>
        <w:rPr>
          <w:rFonts w:ascii="宋体" w:hAnsi="宋体" w:cs="宋体"/>
          <w:kern w:val="0"/>
          <w:sz w:val="24"/>
        </w:rPr>
        <w:fldChar w:fldCharType="separate"/>
      </w:r>
      <w:r>
        <w:rPr>
          <w:rFonts w:hint="eastAsia" w:ascii="宋体" w:hAnsi="宋体" w:cs="宋体"/>
          <w:kern w:val="0"/>
          <w:sz w:val="24"/>
        </w:rPr>
        <w:t>③</w:t>
      </w:r>
      <w:r>
        <w:rPr>
          <w:rFonts w:ascii="宋体" w:hAnsi="宋体" w:cs="宋体"/>
          <w:kern w:val="0"/>
          <w:sz w:val="24"/>
        </w:rPr>
        <w:fldChar w:fldCharType="end"/>
      </w:r>
      <w:r>
        <w:rPr>
          <w:rFonts w:hint="eastAsia" w:ascii="宋体" w:hAnsi="宋体" w:cs="宋体"/>
          <w:kern w:val="0"/>
          <w:sz w:val="24"/>
        </w:rPr>
        <w:t>指导的研究生论文及研究工作有剽窃等重大错误行为。</w:t>
      </w:r>
    </w:p>
    <w:p>
      <w:pPr>
        <w:rPr>
          <w:rFonts w:ascii="宋体" w:cs="宋体"/>
          <w:kern w:val="0"/>
          <w:sz w:val="24"/>
        </w:rPr>
      </w:pPr>
      <w:r>
        <w:rPr>
          <w:rFonts w:ascii="宋体" w:cs="宋体"/>
          <w:kern w:val="0"/>
          <w:sz w:val="24"/>
        </w:rPr>
        <w:t> </w:t>
      </w:r>
      <w:r>
        <w:rPr>
          <w:rFonts w:ascii="宋体" w:hAnsi="宋体" w:cs="宋体"/>
          <w:kern w:val="0"/>
          <w:sz w:val="24"/>
        </w:rPr>
        <w:t xml:space="preserve"> </w:t>
      </w:r>
      <w:r>
        <w:rPr>
          <w:rFonts w:ascii="宋体" w:cs="宋体"/>
          <w:kern w:val="0"/>
          <w:sz w:val="24"/>
        </w:rPr>
        <w:t>  </w:t>
      </w:r>
      <w:r>
        <w:rPr>
          <w:rFonts w:ascii="宋体" w:hAnsi="宋体" w:cs="宋体"/>
          <w:kern w:val="0"/>
          <w:sz w:val="24"/>
        </w:rPr>
        <w:fldChar w:fldCharType="begin"/>
      </w:r>
      <w:r>
        <w:rPr>
          <w:rFonts w:ascii="宋体" w:hAnsi="宋体" w:cs="宋体"/>
          <w:kern w:val="0"/>
          <w:sz w:val="24"/>
        </w:rPr>
        <w:instrText xml:space="preserve"> = 4 \* GB3 </w:instrText>
      </w:r>
      <w:r>
        <w:rPr>
          <w:rFonts w:ascii="宋体" w:hAnsi="宋体" w:cs="宋体"/>
          <w:kern w:val="0"/>
          <w:sz w:val="24"/>
        </w:rPr>
        <w:fldChar w:fldCharType="separate"/>
      </w:r>
      <w:r>
        <w:rPr>
          <w:rFonts w:hint="eastAsia" w:ascii="宋体" w:hAnsi="宋体" w:cs="宋体"/>
          <w:kern w:val="0"/>
          <w:sz w:val="24"/>
        </w:rPr>
        <w:t>④</w:t>
      </w:r>
      <w:r>
        <w:rPr>
          <w:rFonts w:ascii="宋体" w:hAnsi="宋体" w:cs="宋体"/>
          <w:kern w:val="0"/>
          <w:sz w:val="24"/>
        </w:rPr>
        <w:fldChar w:fldCharType="end"/>
      </w:r>
      <w:r>
        <w:rPr>
          <w:rFonts w:hint="eastAsia" w:ascii="宋体" w:hAnsi="宋体" w:cs="宋体"/>
          <w:kern w:val="0"/>
          <w:sz w:val="24"/>
        </w:rPr>
        <w:t>连续</w:t>
      </w:r>
      <w:r>
        <w:rPr>
          <w:rFonts w:ascii="宋体" w:hAnsi="宋体" w:cs="宋体"/>
          <w:kern w:val="0"/>
          <w:sz w:val="24"/>
        </w:rPr>
        <w:t>3</w:t>
      </w:r>
      <w:r>
        <w:rPr>
          <w:rFonts w:hint="eastAsia" w:ascii="宋体" w:hAnsi="宋体" w:cs="宋体"/>
          <w:kern w:val="0"/>
          <w:sz w:val="24"/>
        </w:rPr>
        <w:t>年未招收硕士生。</w:t>
      </w:r>
    </w:p>
    <w:p>
      <w:pPr>
        <w:pStyle w:val="2"/>
        <w:snapToGrid w:val="0"/>
        <w:spacing w:beforeLines="50" w:afterLines="50"/>
        <w:ind w:firstLine="562" w:firstLineChars="200"/>
        <w:rPr>
          <w:rFonts w:ascii="黑体" w:hAnsi="黑体" w:eastAsia="黑体"/>
          <w:b/>
          <w:bCs/>
          <w:szCs w:val="28"/>
        </w:rPr>
      </w:pPr>
      <w:r>
        <w:rPr>
          <w:rFonts w:hint="eastAsia" w:ascii="黑体" w:hAnsi="黑体" w:eastAsia="黑体"/>
          <w:b/>
          <w:bCs/>
          <w:szCs w:val="28"/>
        </w:rPr>
        <w:t>二、硕士生导师应履行的职责</w:t>
      </w:r>
    </w:p>
    <w:p>
      <w:pPr>
        <w:pStyle w:val="2"/>
        <w:snapToGrid w:val="0"/>
        <w:ind w:firstLine="480" w:firstLineChars="200"/>
        <w:rPr>
          <w:rFonts w:ascii="仿宋_GB2312"/>
          <w:sz w:val="24"/>
        </w:rPr>
      </w:pPr>
      <w:r>
        <w:rPr>
          <w:rFonts w:ascii="仿宋_GB2312"/>
          <w:sz w:val="24"/>
        </w:rPr>
        <w:t xml:space="preserve">1. </w:t>
      </w:r>
      <w:r>
        <w:rPr>
          <w:rFonts w:hint="eastAsia" w:ascii="仿宋_GB2312"/>
          <w:sz w:val="24"/>
        </w:rPr>
        <w:t>协助学院党总支做好研究生的思想政治和日常管理工作，熟悉和落实各级主管部门和学校有关研究生教育工作的文件精神，严格执行研究生学籍管理规定，为人师表，教书育人。</w:t>
      </w:r>
    </w:p>
    <w:p>
      <w:pPr>
        <w:pStyle w:val="2"/>
        <w:snapToGrid w:val="0"/>
        <w:ind w:firstLine="480" w:firstLineChars="200"/>
        <w:rPr>
          <w:rFonts w:ascii="仿宋_GB2312"/>
          <w:sz w:val="24"/>
        </w:rPr>
      </w:pPr>
      <w:r>
        <w:rPr>
          <w:rFonts w:ascii="仿宋_GB2312"/>
          <w:sz w:val="24"/>
        </w:rPr>
        <w:t xml:space="preserve">2. </w:t>
      </w:r>
      <w:r>
        <w:rPr>
          <w:rFonts w:hint="eastAsia" w:ascii="仿宋_GB2312"/>
          <w:sz w:val="24"/>
        </w:rPr>
        <w:t>根据需要参与硕士生入学考试的命题、评卷、复试、录取等工作。</w:t>
      </w:r>
    </w:p>
    <w:p>
      <w:pPr>
        <w:pStyle w:val="2"/>
        <w:snapToGrid w:val="0"/>
        <w:ind w:firstLine="480" w:firstLineChars="200"/>
        <w:rPr>
          <w:rFonts w:ascii="仿宋_GB2312"/>
          <w:sz w:val="24"/>
        </w:rPr>
      </w:pPr>
      <w:r>
        <w:rPr>
          <w:rFonts w:ascii="仿宋_GB2312"/>
          <w:sz w:val="24"/>
        </w:rPr>
        <w:t>3</w:t>
      </w:r>
      <w:r>
        <w:rPr>
          <w:rFonts w:hint="eastAsia" w:ascii="仿宋_GB2312"/>
          <w:sz w:val="24"/>
        </w:rPr>
        <w:t>．根据本专业硕士生培养方案要求，指导硕士生制定个人培养计划，并及时检查、督促计划的落实情况。</w:t>
      </w:r>
    </w:p>
    <w:p>
      <w:pPr>
        <w:pStyle w:val="2"/>
        <w:snapToGrid w:val="0"/>
        <w:ind w:firstLine="480" w:firstLineChars="200"/>
        <w:rPr>
          <w:rFonts w:ascii="仿宋_GB2312"/>
          <w:sz w:val="24"/>
        </w:rPr>
      </w:pPr>
      <w:r>
        <w:rPr>
          <w:rFonts w:ascii="仿宋_GB2312"/>
          <w:sz w:val="24"/>
        </w:rPr>
        <w:t>4</w:t>
      </w:r>
      <w:r>
        <w:rPr>
          <w:rFonts w:hint="eastAsia" w:ascii="仿宋_GB2312"/>
          <w:sz w:val="24"/>
        </w:rPr>
        <w:t>．指导硕士生确定选题方向，参与组织硕士生的开题报告会。</w:t>
      </w:r>
    </w:p>
    <w:p>
      <w:pPr>
        <w:pStyle w:val="2"/>
        <w:snapToGrid w:val="0"/>
        <w:ind w:firstLine="480" w:firstLineChars="200"/>
        <w:rPr>
          <w:rFonts w:ascii="仿宋_GB2312"/>
          <w:sz w:val="24"/>
        </w:rPr>
      </w:pPr>
      <w:r>
        <w:rPr>
          <w:rFonts w:ascii="仿宋_GB2312"/>
          <w:sz w:val="24"/>
        </w:rPr>
        <w:t>5</w:t>
      </w:r>
      <w:r>
        <w:rPr>
          <w:rFonts w:hint="eastAsia" w:ascii="仿宋_GB2312"/>
          <w:sz w:val="24"/>
        </w:rPr>
        <w:t>．积极参加硕士生课程教学，为硕士生讲授</w:t>
      </w:r>
      <w:r>
        <w:rPr>
          <w:rFonts w:ascii="仿宋_GB2312"/>
          <w:sz w:val="24"/>
        </w:rPr>
        <w:t>1-2</w:t>
      </w:r>
      <w:r>
        <w:rPr>
          <w:rFonts w:hint="eastAsia" w:ascii="仿宋_GB2312"/>
          <w:sz w:val="24"/>
        </w:rPr>
        <w:t>门专业课或专业基础课。</w:t>
      </w:r>
    </w:p>
    <w:p>
      <w:pPr>
        <w:pStyle w:val="2"/>
        <w:snapToGrid w:val="0"/>
        <w:ind w:firstLine="480" w:firstLineChars="200"/>
        <w:rPr>
          <w:rFonts w:ascii="仿宋_GB2312"/>
          <w:sz w:val="24"/>
        </w:rPr>
      </w:pPr>
      <w:r>
        <w:rPr>
          <w:rFonts w:ascii="仿宋_GB2312"/>
          <w:sz w:val="24"/>
        </w:rPr>
        <w:t>6</w:t>
      </w:r>
      <w:r>
        <w:rPr>
          <w:rFonts w:hint="eastAsia" w:ascii="仿宋_GB2312"/>
          <w:sz w:val="24"/>
        </w:rPr>
        <w:t>．指导硕士生完成一篇以上质量较高的文献综述。</w:t>
      </w:r>
    </w:p>
    <w:p>
      <w:pPr>
        <w:pStyle w:val="2"/>
        <w:snapToGrid w:val="0"/>
        <w:ind w:firstLine="480" w:firstLineChars="200"/>
        <w:rPr>
          <w:rFonts w:ascii="仿宋_GB2312"/>
          <w:sz w:val="24"/>
        </w:rPr>
      </w:pPr>
      <w:r>
        <w:rPr>
          <w:rFonts w:ascii="仿宋_GB2312"/>
          <w:sz w:val="24"/>
        </w:rPr>
        <w:t>7</w:t>
      </w:r>
      <w:r>
        <w:rPr>
          <w:rFonts w:hint="eastAsia" w:ascii="仿宋_GB2312"/>
          <w:sz w:val="24"/>
        </w:rPr>
        <w:t>．指导、督促和检查硕士生的科研工作，培养其科学研究能力和创新能力，指导其按专业培养方案要求按期按质完成学位论文。</w:t>
      </w:r>
    </w:p>
    <w:p>
      <w:pPr>
        <w:pStyle w:val="2"/>
        <w:snapToGrid w:val="0"/>
        <w:ind w:firstLine="480" w:firstLineChars="200"/>
        <w:rPr>
          <w:rFonts w:ascii="仿宋_GB2312"/>
          <w:sz w:val="24"/>
        </w:rPr>
      </w:pPr>
      <w:r>
        <w:rPr>
          <w:rFonts w:ascii="仿宋_GB2312"/>
          <w:sz w:val="24"/>
        </w:rPr>
        <w:t>8</w:t>
      </w:r>
      <w:r>
        <w:rPr>
          <w:rFonts w:hint="eastAsia" w:ascii="仿宋_GB2312"/>
          <w:sz w:val="24"/>
        </w:rPr>
        <w:t>．掌握使用好研究生的培养经费。</w:t>
      </w:r>
    </w:p>
    <w:p>
      <w:pPr>
        <w:pStyle w:val="2"/>
        <w:snapToGrid w:val="0"/>
        <w:ind w:firstLine="480" w:firstLineChars="200"/>
        <w:rPr>
          <w:rFonts w:ascii="仿宋_GB2312"/>
          <w:sz w:val="24"/>
        </w:rPr>
      </w:pPr>
      <w:r>
        <w:rPr>
          <w:rFonts w:ascii="仿宋_GB2312"/>
          <w:sz w:val="24"/>
        </w:rPr>
        <w:t>9</w:t>
      </w:r>
      <w:r>
        <w:rPr>
          <w:rFonts w:hint="eastAsia" w:ascii="仿宋_GB2312"/>
          <w:sz w:val="24"/>
        </w:rPr>
        <w:t>．协助组织本专业硕士生的中期考核工作，参与本专业研究生培养方案及管理制度的制定，积极参加学位与研究生教育教学改革等。</w:t>
      </w:r>
    </w:p>
    <w:p>
      <w:pPr>
        <w:pStyle w:val="2"/>
        <w:snapToGrid w:val="0"/>
        <w:ind w:firstLine="480" w:firstLineChars="200"/>
        <w:rPr>
          <w:rFonts w:ascii="仿宋_GB2312"/>
          <w:sz w:val="24"/>
        </w:rPr>
      </w:pPr>
      <w:r>
        <w:rPr>
          <w:rFonts w:ascii="仿宋_GB2312"/>
          <w:sz w:val="24"/>
        </w:rPr>
        <w:t>10</w:t>
      </w:r>
      <w:r>
        <w:rPr>
          <w:rFonts w:hint="eastAsia" w:ascii="仿宋_GB2312"/>
          <w:sz w:val="24"/>
        </w:rPr>
        <w:t>．不断进取，努力提高自身业务素质和学术水平，积极开展科学研究。</w:t>
      </w:r>
    </w:p>
    <w:p>
      <w:pPr>
        <w:pStyle w:val="2"/>
        <w:snapToGrid w:val="0"/>
        <w:ind w:firstLine="480" w:firstLineChars="200"/>
        <w:rPr>
          <w:rFonts w:ascii="仿宋_GB2312"/>
          <w:sz w:val="24"/>
        </w:rPr>
      </w:pPr>
      <w:r>
        <w:rPr>
          <w:rFonts w:ascii="仿宋_GB2312"/>
          <w:sz w:val="24"/>
        </w:rPr>
        <w:t>11</w:t>
      </w:r>
      <w:r>
        <w:rPr>
          <w:rFonts w:hint="eastAsia" w:ascii="仿宋_GB2312"/>
          <w:sz w:val="24"/>
        </w:rPr>
        <w:t>．硕士生导师每年招收硕士生副教授一般不得多于</w:t>
      </w:r>
      <w:r>
        <w:rPr>
          <w:rFonts w:ascii="仿宋_GB2312"/>
          <w:sz w:val="24"/>
        </w:rPr>
        <w:t>3</w:t>
      </w:r>
      <w:r>
        <w:rPr>
          <w:rFonts w:hint="eastAsia" w:ascii="仿宋_GB2312"/>
          <w:sz w:val="24"/>
        </w:rPr>
        <w:t>名，教授不得多于</w:t>
      </w:r>
      <w:r>
        <w:rPr>
          <w:rFonts w:ascii="仿宋_GB2312"/>
          <w:sz w:val="24"/>
        </w:rPr>
        <w:t>5</w:t>
      </w:r>
      <w:r>
        <w:rPr>
          <w:rFonts w:hint="eastAsia" w:ascii="仿宋_GB2312"/>
          <w:sz w:val="24"/>
        </w:rPr>
        <w:t>名，具体指导数量可由其科研项目类别、经费进行综合考虑。</w:t>
      </w:r>
    </w:p>
    <w:p>
      <w:pPr>
        <w:ind w:firstLine="480"/>
        <w:rPr>
          <w:rFonts w:ascii="仿宋_GB2312"/>
          <w:sz w:val="24"/>
        </w:rPr>
      </w:pPr>
    </w:p>
    <w:p>
      <w:pPr>
        <w:pStyle w:val="5"/>
        <w:widowControl/>
        <w:spacing w:before="0" w:beforeAutospacing="0" w:after="0" w:afterAutospacing="0"/>
        <w:ind w:firstLine="480"/>
        <w:jc w:val="center"/>
        <w:rPr>
          <w:rFonts w:ascii="黑体" w:hAnsi="黑体" w:eastAsia="黑体" w:cs="宋体"/>
          <w:sz w:val="28"/>
          <w:szCs w:val="28"/>
        </w:rPr>
      </w:pPr>
      <w:r>
        <w:rPr>
          <w:rFonts w:hint="eastAsia" w:ascii="黑体" w:hAnsi="黑体" w:eastAsia="黑体"/>
          <w:b/>
          <w:bCs/>
          <w:sz w:val="28"/>
          <w:szCs w:val="28"/>
        </w:rPr>
        <w:t>第二部分：</w:t>
      </w:r>
      <w:r>
        <w:rPr>
          <w:rFonts w:hint="eastAsia" w:ascii="黑体" w:hAnsi="黑体" w:eastAsia="黑体" w:cs="宋体"/>
          <w:sz w:val="28"/>
          <w:szCs w:val="28"/>
        </w:rPr>
        <w:t>学院资助体系要求</w:t>
      </w:r>
    </w:p>
    <w:p>
      <w:pPr>
        <w:pStyle w:val="5"/>
        <w:widowControl/>
        <w:spacing w:before="0" w:beforeAutospacing="0" w:after="0" w:afterAutospacing="0"/>
        <w:ind w:firstLine="480"/>
        <w:rPr>
          <w:rFonts w:ascii="仿宋_GB2312" w:hAnsi="Calibri"/>
          <w:kern w:val="2"/>
          <w:szCs w:val="22"/>
        </w:rPr>
      </w:pPr>
      <w:r>
        <w:rPr>
          <w:rFonts w:hint="eastAsia" w:ascii="仿宋_GB2312" w:hAnsi="Calibri"/>
          <w:kern w:val="2"/>
          <w:szCs w:val="22"/>
        </w:rPr>
        <w:t>学院资助体系要求，对</w:t>
      </w:r>
      <w:r>
        <w:rPr>
          <w:rFonts w:ascii="仿宋_GB2312" w:hAnsi="Calibri"/>
          <w:kern w:val="2"/>
          <w:szCs w:val="22"/>
        </w:rPr>
        <w:t>2014</w:t>
      </w:r>
      <w:r>
        <w:rPr>
          <w:rFonts w:hint="eastAsia" w:ascii="仿宋_GB2312" w:hAnsi="Calibri"/>
          <w:kern w:val="2"/>
          <w:szCs w:val="22"/>
        </w:rPr>
        <w:t>级及以后入学的在规定学制内的所有学院全日制研究生都进行资助，具体如下：</w:t>
      </w:r>
    </w:p>
    <w:tbl>
      <w:tblPr>
        <w:tblStyle w:val="6"/>
        <w:tblW w:w="7796" w:type="dxa"/>
        <w:tblInd w:w="3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4"/>
        <w:gridCol w:w="1543"/>
        <w:gridCol w:w="1559"/>
        <w:gridCol w:w="1701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</w:pPr>
          </w:p>
        </w:tc>
        <w:tc>
          <w:tcPr>
            <w:tcW w:w="15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月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/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年</w:t>
            </w:r>
          </w:p>
        </w:tc>
        <w:tc>
          <w:tcPr>
            <w:tcW w:w="15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年限</w:t>
            </w:r>
          </w:p>
        </w:tc>
        <w:tc>
          <w:tcPr>
            <w:tcW w:w="17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金额</w:t>
            </w:r>
          </w:p>
        </w:tc>
        <w:tc>
          <w:tcPr>
            <w:tcW w:w="15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总金额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学术型学位</w:t>
            </w:r>
          </w:p>
        </w:tc>
        <w:tc>
          <w:tcPr>
            <w:tcW w:w="15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年</w:t>
            </w:r>
          </w:p>
        </w:tc>
        <w:tc>
          <w:tcPr>
            <w:tcW w:w="17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100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元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/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月</w:t>
            </w:r>
          </w:p>
        </w:tc>
        <w:tc>
          <w:tcPr>
            <w:tcW w:w="15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3000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专业学位</w:t>
            </w:r>
          </w:p>
        </w:tc>
        <w:tc>
          <w:tcPr>
            <w:tcW w:w="15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2.5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年</w:t>
            </w:r>
          </w:p>
        </w:tc>
        <w:tc>
          <w:tcPr>
            <w:tcW w:w="17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100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元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/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月</w:t>
            </w:r>
          </w:p>
        </w:tc>
        <w:tc>
          <w:tcPr>
            <w:tcW w:w="15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2500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元</w:t>
            </w:r>
          </w:p>
        </w:tc>
      </w:tr>
    </w:tbl>
    <w:p/>
    <w:p/>
    <w:p>
      <w:pPr>
        <w:jc w:val="right"/>
        <w:rPr>
          <w:sz w:val="24"/>
          <w:szCs w:val="24"/>
        </w:rPr>
      </w:pPr>
      <w:r>
        <w:rPr>
          <w:sz w:val="24"/>
          <w:szCs w:val="24"/>
        </w:rPr>
        <w:t>2015</w:t>
      </w:r>
      <w:r>
        <w:rPr>
          <w:rFonts w:hint="eastAsia"/>
          <w:sz w:val="24"/>
          <w:szCs w:val="24"/>
        </w:rPr>
        <w:t>年</w:t>
      </w:r>
      <w:r>
        <w:rPr>
          <w:sz w:val="24"/>
          <w:szCs w:val="24"/>
        </w:rPr>
        <w:t>9</w:t>
      </w:r>
      <w:r>
        <w:rPr>
          <w:rFonts w:hint="eastAsia"/>
          <w:sz w:val="24"/>
          <w:szCs w:val="24"/>
        </w:rPr>
        <w:t>月</w:t>
      </w:r>
      <w:r>
        <w:rPr>
          <w:sz w:val="24"/>
          <w:szCs w:val="24"/>
        </w:rPr>
        <w:t>6</w:t>
      </w:r>
      <w:r>
        <w:rPr>
          <w:rFonts w:hint="eastAsia"/>
          <w:sz w:val="24"/>
          <w:szCs w:val="24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6FC0"/>
    <w:rsid w:val="002A52BA"/>
    <w:rsid w:val="00306C48"/>
    <w:rsid w:val="00382D21"/>
    <w:rsid w:val="003A3AF6"/>
    <w:rsid w:val="006872B7"/>
    <w:rsid w:val="0072739F"/>
    <w:rsid w:val="00795F04"/>
    <w:rsid w:val="008F6FC0"/>
    <w:rsid w:val="009B77AD"/>
    <w:rsid w:val="00A509D4"/>
    <w:rsid w:val="00B40B76"/>
    <w:rsid w:val="00CB10F5"/>
    <w:rsid w:val="00D24528"/>
    <w:rsid w:val="00E660D6"/>
    <w:rsid w:val="2FEB0F59"/>
    <w:rsid w:val="41A30F04"/>
    <w:rsid w:val="4BCE1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name="header"/>
    <w:lsdException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nhideWhenUsed="0" w:uiPriority="99" w:semiHidden="0" w:name="Plain Text"/>
    <w:lsdException w:uiPriority="99" w:name="E-mail Signature"/>
    <w:lsdException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iPriority w:val="99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0"/>
    <w:uiPriority w:val="99"/>
    <w:rPr>
      <w:rFonts w:ascii="宋体" w:hAnsi="Courier New"/>
      <w:sz w:val="28"/>
      <w:szCs w:val="20"/>
    </w:rPr>
  </w:style>
  <w:style w:type="paragraph" w:styleId="3">
    <w:name w:val="footer"/>
    <w:basedOn w:val="1"/>
    <w:link w:val="9"/>
    <w:semiHidden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iPriority w:val="99"/>
    <w:pPr>
      <w:spacing w:before="100" w:beforeAutospacing="1" w:after="100" w:afterAutospacing="1"/>
      <w:jc w:val="left"/>
    </w:pPr>
    <w:rPr>
      <w:rFonts w:ascii="Times New Roman" w:hAnsi="Times New Roman"/>
      <w:kern w:val="0"/>
      <w:sz w:val="24"/>
      <w:szCs w:val="20"/>
    </w:rPr>
  </w:style>
  <w:style w:type="character" w:customStyle="1" w:styleId="8">
    <w:name w:val="Header Char"/>
    <w:basedOn w:val="7"/>
    <w:link w:val="4"/>
    <w:semiHidden/>
    <w:locked/>
    <w:uiPriority w:val="99"/>
    <w:rPr>
      <w:rFonts w:cs="Times New Roman"/>
      <w:sz w:val="18"/>
      <w:szCs w:val="18"/>
    </w:rPr>
  </w:style>
  <w:style w:type="character" w:customStyle="1" w:styleId="9">
    <w:name w:val="Footer Char"/>
    <w:basedOn w:val="7"/>
    <w:link w:val="3"/>
    <w:semiHidden/>
    <w:locked/>
    <w:uiPriority w:val="99"/>
    <w:rPr>
      <w:rFonts w:cs="Times New Roman"/>
      <w:sz w:val="18"/>
      <w:szCs w:val="18"/>
    </w:rPr>
  </w:style>
  <w:style w:type="character" w:customStyle="1" w:styleId="10">
    <w:name w:val="Plain Text Char"/>
    <w:basedOn w:val="7"/>
    <w:link w:val="2"/>
    <w:locked/>
    <w:uiPriority w:val="99"/>
    <w:rPr>
      <w:rFonts w:ascii="宋体" w:hAnsi="Courier New" w:eastAsia="宋体" w:cs="Times New Roman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2</Pages>
  <Words>230</Words>
  <Characters>1316</Characters>
  <Lines>0</Lines>
  <Paragraphs>0</Paragraphs>
  <TotalTime>34</TotalTime>
  <ScaleCrop>false</ScaleCrop>
  <LinksUpToDate>false</LinksUpToDate>
  <CharactersWithSpaces>0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2015-09-06T09:00:00Z</dcterms:created>
  <dc:creator>user</dc:creator>
  <cp:lastModifiedBy>¿</cp:lastModifiedBy>
  <cp:lastPrinted>2015-09-06T09:11:00Z</cp:lastPrinted>
  <dcterms:modified xsi:type="dcterms:W3CDTF">2025-06-06T09:56:53Z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</Properties>
</file>